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00"/>
        <w:gridCol w:w="6660"/>
      </w:tblGrid>
      <w:tr w:rsidR="00CF6BD1" w:rsidRPr="00E70E36" w14:paraId="1FC57393" w14:textId="77777777" w:rsidTr="00E70E36">
        <w:trPr>
          <w:jc w:val="center"/>
        </w:trPr>
        <w:tc>
          <w:tcPr>
            <w:tcW w:w="9360" w:type="dxa"/>
            <w:gridSpan w:val="2"/>
            <w:tcBorders>
              <w:top w:val="nil"/>
              <w:left w:val="nil"/>
              <w:right w:val="nil"/>
            </w:tcBorders>
            <w:vAlign w:val="center"/>
          </w:tcPr>
          <w:p w14:paraId="7F028C18" w14:textId="77777777" w:rsidR="00CF6BD1" w:rsidRPr="00E70E36" w:rsidRDefault="00867CC1" w:rsidP="00FC42E2">
            <w:pPr>
              <w:spacing w:before="120" w:after="120"/>
              <w:jc w:val="center"/>
              <w:rPr>
                <w:rFonts w:ascii="Times New Roman" w:hAnsi="Times New Roman" w:cs="Times New Roman"/>
              </w:rPr>
            </w:pPr>
            <w:r w:rsidRPr="00E70E36">
              <w:rPr>
                <w:rFonts w:ascii="Times New Roman" w:hAnsi="Times New Roman" w:cs="Times New Roman"/>
              </w:rPr>
              <w:t>JOB DESCRIPTION</w:t>
            </w:r>
          </w:p>
        </w:tc>
      </w:tr>
      <w:tr w:rsidR="00CF6BD1" w:rsidRPr="00E70E36" w14:paraId="59CDAA73" w14:textId="77777777" w:rsidTr="00E70E36">
        <w:trPr>
          <w:jc w:val="center"/>
        </w:trPr>
        <w:tc>
          <w:tcPr>
            <w:tcW w:w="2700" w:type="dxa"/>
            <w:vAlign w:val="center"/>
          </w:tcPr>
          <w:p w14:paraId="74EF95CE" w14:textId="77777777" w:rsidR="00407396"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Position </w:t>
            </w:r>
            <w:r w:rsidR="00407396" w:rsidRPr="00E70E36">
              <w:rPr>
                <w:rFonts w:ascii="Times New Roman" w:hAnsi="Times New Roman" w:cs="Times New Roman"/>
                <w:u w:val="single"/>
              </w:rPr>
              <w:t>Title:</w:t>
            </w:r>
          </w:p>
        </w:tc>
        <w:tc>
          <w:tcPr>
            <w:tcW w:w="6660" w:type="dxa"/>
            <w:vAlign w:val="center"/>
          </w:tcPr>
          <w:p w14:paraId="26530403" w14:textId="60789ADA" w:rsidR="009D77F6" w:rsidRPr="00E70E36" w:rsidRDefault="007576CC" w:rsidP="00596BAC">
            <w:pPr>
              <w:spacing w:before="120" w:after="120"/>
              <w:rPr>
                <w:rFonts w:ascii="Times New Roman" w:hAnsi="Times New Roman" w:cs="Times New Roman"/>
              </w:rPr>
            </w:pPr>
            <w:r>
              <w:rPr>
                <w:rFonts w:ascii="Times New Roman" w:hAnsi="Times New Roman" w:cs="Times New Roman"/>
              </w:rPr>
              <w:t xml:space="preserve">Group Sourcing Agent </w:t>
            </w:r>
            <w:r w:rsidR="005D5354">
              <w:rPr>
                <w:rFonts w:ascii="Times New Roman" w:hAnsi="Times New Roman" w:cs="Times New Roman"/>
              </w:rPr>
              <w:t xml:space="preserve"> </w:t>
            </w:r>
          </w:p>
        </w:tc>
      </w:tr>
      <w:tr w:rsidR="00CF6BD1" w:rsidRPr="00E70E36" w14:paraId="64FD8E18" w14:textId="77777777" w:rsidTr="00E70E36">
        <w:trPr>
          <w:jc w:val="center"/>
        </w:trPr>
        <w:tc>
          <w:tcPr>
            <w:tcW w:w="2700" w:type="dxa"/>
            <w:vAlign w:val="center"/>
          </w:tcPr>
          <w:p w14:paraId="3F4D089D" w14:textId="77777777" w:rsidR="00D2289C" w:rsidRPr="00E70E36" w:rsidRDefault="00D2289C" w:rsidP="00596BAC">
            <w:pPr>
              <w:spacing w:before="120" w:after="120"/>
              <w:rPr>
                <w:rFonts w:ascii="Times New Roman" w:hAnsi="Times New Roman" w:cs="Times New Roman"/>
                <w:u w:val="single"/>
              </w:rPr>
            </w:pPr>
            <w:r w:rsidRPr="00E70E36">
              <w:rPr>
                <w:rFonts w:ascii="Times New Roman" w:hAnsi="Times New Roman" w:cs="Times New Roman"/>
                <w:u w:val="single"/>
              </w:rPr>
              <w:t>Location</w:t>
            </w:r>
            <w:r w:rsidRPr="00E70E36">
              <w:rPr>
                <w:rFonts w:ascii="Times New Roman" w:hAnsi="Times New Roman" w:cs="Times New Roman"/>
              </w:rPr>
              <w:t>:</w:t>
            </w:r>
          </w:p>
        </w:tc>
        <w:tc>
          <w:tcPr>
            <w:tcW w:w="6660" w:type="dxa"/>
            <w:vAlign w:val="center"/>
          </w:tcPr>
          <w:p w14:paraId="09503493" w14:textId="6B1ADE5D" w:rsidR="00C006D9" w:rsidRPr="00E70E36" w:rsidRDefault="00653A00" w:rsidP="00596BAC">
            <w:pPr>
              <w:spacing w:before="120" w:after="120"/>
              <w:rPr>
                <w:rFonts w:ascii="Times New Roman" w:hAnsi="Times New Roman" w:cs="Times New Roman"/>
              </w:rPr>
            </w:pPr>
            <w:r>
              <w:rPr>
                <w:rFonts w:ascii="Times New Roman" w:hAnsi="Times New Roman" w:cs="Times New Roman"/>
              </w:rPr>
              <w:t>Douglassville, PA</w:t>
            </w:r>
          </w:p>
        </w:tc>
      </w:tr>
      <w:tr w:rsidR="00867CC1" w:rsidRPr="00E70E36" w14:paraId="0FEDF0A7" w14:textId="77777777" w:rsidTr="00E70E36">
        <w:trPr>
          <w:jc w:val="center"/>
        </w:trPr>
        <w:tc>
          <w:tcPr>
            <w:tcW w:w="2700" w:type="dxa"/>
            <w:vAlign w:val="center"/>
          </w:tcPr>
          <w:p w14:paraId="6E410C60"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Job Status:</w:t>
            </w:r>
          </w:p>
        </w:tc>
        <w:tc>
          <w:tcPr>
            <w:tcW w:w="6660" w:type="dxa"/>
            <w:vAlign w:val="center"/>
          </w:tcPr>
          <w:p w14:paraId="5084C106" w14:textId="521A8D15" w:rsidR="00C006D9" w:rsidRPr="00E70E36" w:rsidRDefault="00FF0651" w:rsidP="00596BAC">
            <w:pPr>
              <w:spacing w:before="120" w:after="120"/>
              <w:rPr>
                <w:rFonts w:ascii="Times New Roman" w:hAnsi="Times New Roman" w:cs="Times New Roman"/>
                <w:iCs/>
              </w:rPr>
            </w:pPr>
            <w:r w:rsidRPr="00E70E36">
              <w:rPr>
                <w:rFonts w:ascii="Times New Roman" w:hAnsi="Times New Roman" w:cs="Times New Roman"/>
                <w:iCs/>
              </w:rPr>
              <w:t>Non-Exempt</w:t>
            </w:r>
          </w:p>
        </w:tc>
      </w:tr>
      <w:tr w:rsidR="00867CC1" w:rsidRPr="00E70E36" w14:paraId="392F2D75" w14:textId="77777777" w:rsidTr="00E70E36">
        <w:trPr>
          <w:jc w:val="center"/>
        </w:trPr>
        <w:tc>
          <w:tcPr>
            <w:tcW w:w="2700" w:type="dxa"/>
            <w:vAlign w:val="center"/>
          </w:tcPr>
          <w:p w14:paraId="3635F89B"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Supervisory Responsibilities:</w:t>
            </w:r>
          </w:p>
        </w:tc>
        <w:tc>
          <w:tcPr>
            <w:tcW w:w="6660" w:type="dxa"/>
            <w:vAlign w:val="center"/>
          </w:tcPr>
          <w:p w14:paraId="41B789D3" w14:textId="5D3F74C8" w:rsidR="00CD409D" w:rsidRPr="00E70E36" w:rsidRDefault="00FF0651" w:rsidP="0054333E">
            <w:pPr>
              <w:spacing w:before="120" w:after="120"/>
              <w:rPr>
                <w:rFonts w:ascii="Times New Roman" w:hAnsi="Times New Roman" w:cs="Times New Roman"/>
              </w:rPr>
            </w:pPr>
            <w:r w:rsidRPr="00E70E36">
              <w:rPr>
                <w:rFonts w:ascii="Times New Roman" w:hAnsi="Times New Roman" w:cs="Times New Roman"/>
              </w:rPr>
              <w:t>None</w:t>
            </w:r>
          </w:p>
        </w:tc>
      </w:tr>
      <w:tr w:rsidR="00867CC1" w:rsidRPr="00E70E36" w14:paraId="7DDF3D75" w14:textId="77777777" w:rsidTr="00E70E36">
        <w:trPr>
          <w:jc w:val="center"/>
        </w:trPr>
        <w:tc>
          <w:tcPr>
            <w:tcW w:w="2700" w:type="dxa"/>
            <w:vAlign w:val="center"/>
          </w:tcPr>
          <w:p w14:paraId="61EFB81F"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Objective of the Position:</w:t>
            </w:r>
          </w:p>
        </w:tc>
        <w:tc>
          <w:tcPr>
            <w:tcW w:w="6660" w:type="dxa"/>
            <w:vAlign w:val="center"/>
          </w:tcPr>
          <w:p w14:paraId="2280466B" w14:textId="77777777" w:rsidR="009B2ED3" w:rsidRPr="00EF329F" w:rsidRDefault="009B2ED3" w:rsidP="009B2ED3">
            <w:pPr>
              <w:spacing w:after="240"/>
              <w:rPr>
                <w:rFonts w:ascii="Times New Roman" w:eastAsia="Times New Roman" w:hAnsi="Times New Roman" w:cs="Times New Roman"/>
              </w:rPr>
            </w:pPr>
            <w:r w:rsidRPr="00EF329F">
              <w:rPr>
                <w:rFonts w:ascii="Times New Roman" w:eastAsia="Times New Roman" w:hAnsi="Times New Roman" w:cs="Times New Roman"/>
              </w:rPr>
              <w:t xml:space="preserve">The World Meeting and Event division of World Travel Inc. is a CMI Top 25 Meeting Management organization.  Our primary goal is to create and execute extraordinary events for our clients. We do this by immersing ourselves into our client’s culture, becoming an extension of our accounts team and most importantly, a trusted partner. </w:t>
            </w:r>
          </w:p>
          <w:p w14:paraId="2E1A4B8B" w14:textId="77777777" w:rsidR="009B2ED3" w:rsidRPr="00EF329F" w:rsidRDefault="009B2ED3" w:rsidP="009B2ED3">
            <w:pPr>
              <w:spacing w:before="100" w:beforeAutospacing="1" w:after="100" w:afterAutospacing="1"/>
              <w:rPr>
                <w:rFonts w:ascii="Times New Roman" w:eastAsia="Times New Roman" w:hAnsi="Times New Roman" w:cs="Times New Roman"/>
              </w:rPr>
            </w:pPr>
            <w:r w:rsidRPr="00EF329F">
              <w:rPr>
                <w:rFonts w:ascii="Times New Roman" w:eastAsia="Times New Roman" w:hAnsi="Times New Roman" w:cs="Times New Roman"/>
              </w:rPr>
              <w:t>At World Travel, Inc., we firmly believe that a positive workplace culture is the key to success. That’s why we make our employees part of our strategy and give them benefits and perks worth working for.</w:t>
            </w:r>
          </w:p>
          <w:p w14:paraId="41D0D0B6" w14:textId="77777777" w:rsidR="009B2ED3" w:rsidRPr="00EF329F" w:rsidRDefault="009B2ED3" w:rsidP="009B2ED3">
            <w:pPr>
              <w:spacing w:before="100" w:beforeAutospacing="1" w:after="100" w:afterAutospacing="1"/>
              <w:rPr>
                <w:rFonts w:ascii="Times New Roman" w:eastAsia="Times New Roman" w:hAnsi="Times New Roman" w:cs="Times New Roman"/>
              </w:rPr>
            </w:pPr>
            <w:r w:rsidRPr="00EF329F">
              <w:rPr>
                <w:rFonts w:ascii="Times New Roman" w:eastAsia="Times New Roman" w:hAnsi="Times New Roman" w:cs="Times New Roman"/>
              </w:rPr>
              <w:t>When you decide to join our team of travel experts, you will become part owner of our business! In December 2017, World Travel, Inc. became 100 percent employee owned.  By completing an employee stock ownership plan (ESOP), World Travel has shown its commitment to investing in the future of our team members</w:t>
            </w:r>
          </w:p>
          <w:p w14:paraId="02E3BF52" w14:textId="2A227657" w:rsidR="009B2ED3" w:rsidRPr="00EF329F" w:rsidRDefault="009B2ED3" w:rsidP="009B2ED3">
            <w:pPr>
              <w:spacing w:after="240"/>
              <w:rPr>
                <w:rFonts w:ascii="Times New Roman" w:eastAsia="Times New Roman" w:hAnsi="Times New Roman" w:cs="Times New Roman"/>
              </w:rPr>
            </w:pPr>
            <w:r w:rsidRPr="00EF329F">
              <w:rPr>
                <w:rFonts w:ascii="Times New Roman" w:eastAsia="Times New Roman" w:hAnsi="Times New Roman" w:cs="Times New Roman"/>
              </w:rPr>
              <w:t>The position of Sourcing Specialist will work directly alongside the Event, Corporate Teams and our newest partnership with Full Throttle specializing in collegiate athletic travel to contribute to the success of the highly visible workstream that affects attendees, executives, internal stakeholders, and suppliers on a portfolio of events.</w:t>
            </w:r>
          </w:p>
          <w:p w14:paraId="05C8A7EF" w14:textId="1266C30F" w:rsidR="00707F30" w:rsidRPr="00EF329F" w:rsidRDefault="00707F30" w:rsidP="008765FA">
            <w:pPr>
              <w:spacing w:before="120" w:after="120"/>
              <w:rPr>
                <w:rFonts w:ascii="Times New Roman" w:hAnsi="Times New Roman" w:cs="Times New Roman"/>
              </w:rPr>
            </w:pPr>
          </w:p>
        </w:tc>
      </w:tr>
      <w:tr w:rsidR="00CF6BD1" w:rsidRPr="00E70E36" w14:paraId="244D3B88" w14:textId="77777777" w:rsidTr="00E70E36">
        <w:trPr>
          <w:jc w:val="center"/>
        </w:trPr>
        <w:tc>
          <w:tcPr>
            <w:tcW w:w="2700" w:type="dxa"/>
            <w:vAlign w:val="center"/>
          </w:tcPr>
          <w:p w14:paraId="7845B633" w14:textId="77777777" w:rsidR="00407396" w:rsidRPr="00E70E36" w:rsidRDefault="0054333E"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Job </w:t>
            </w:r>
            <w:r w:rsidR="00867CC1" w:rsidRPr="00E70E36">
              <w:rPr>
                <w:rFonts w:ascii="Times New Roman" w:hAnsi="Times New Roman" w:cs="Times New Roman"/>
                <w:u w:val="single"/>
              </w:rPr>
              <w:t>Summary</w:t>
            </w:r>
            <w:r w:rsidR="00407396" w:rsidRPr="00E70E36">
              <w:rPr>
                <w:rFonts w:ascii="Times New Roman" w:hAnsi="Times New Roman" w:cs="Times New Roman"/>
              </w:rPr>
              <w:t>:</w:t>
            </w:r>
          </w:p>
        </w:tc>
        <w:tc>
          <w:tcPr>
            <w:tcW w:w="6660" w:type="dxa"/>
            <w:vAlign w:val="center"/>
          </w:tcPr>
          <w:p w14:paraId="7FDF34FB" w14:textId="77777777" w:rsidR="00707F30" w:rsidRPr="00EF329F" w:rsidRDefault="00707F30" w:rsidP="00707F30">
            <w:pPr>
              <w:pStyle w:val="Default"/>
              <w:ind w:left="720"/>
              <w:rPr>
                <w:sz w:val="22"/>
                <w:szCs w:val="22"/>
              </w:rPr>
            </w:pPr>
          </w:p>
          <w:p w14:paraId="7232C28E"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Work with your peers and clients to understand meeting &amp; event objective </w:t>
            </w:r>
          </w:p>
          <w:p w14:paraId="205EB128"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Research best options for services required </w:t>
            </w:r>
          </w:p>
          <w:p w14:paraId="6BBF10D6"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Send RFPs to qualified suppliers and review responses  </w:t>
            </w:r>
          </w:p>
          <w:p w14:paraId="1BF5E29F"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Evaluate viable options and make recommendations </w:t>
            </w:r>
          </w:p>
          <w:p w14:paraId="4303B16C"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Negotiate the best overall deal </w:t>
            </w:r>
          </w:p>
          <w:p w14:paraId="7FBA56E5"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Be consultative </w:t>
            </w:r>
          </w:p>
          <w:p w14:paraId="2AA48727"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Provide superior customer service </w:t>
            </w:r>
          </w:p>
          <w:p w14:paraId="04E1B5AB"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Must be creative and can problem solve  </w:t>
            </w:r>
          </w:p>
          <w:p w14:paraId="62031412"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Work under pressure to meet the timelines of the event </w:t>
            </w:r>
          </w:p>
          <w:p w14:paraId="2B25E429"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lastRenderedPageBreak/>
              <w:t>Oversee requirements for rooms, meeting facilities, food &amp; beverage, materials, a/v equipment, etc. and arrange all with hotel/venue/caterer/other vendors</w:t>
            </w:r>
          </w:p>
          <w:p w14:paraId="67AEC8C4"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Must be able to handle multiple projects at the same time </w:t>
            </w:r>
          </w:p>
          <w:p w14:paraId="3758F92B"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Effectively use company resources to organize and relay information needed by team members</w:t>
            </w:r>
          </w:p>
          <w:p w14:paraId="6B5BCB06"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Closely collaborate with colleagues on continuous process improvement.</w:t>
            </w:r>
          </w:p>
          <w:p w14:paraId="3B888E4E"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Deliver high level internal meeting experience</w:t>
            </w:r>
          </w:p>
          <w:p w14:paraId="00C81A2F"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Build and maintain strong working relationships with colleagues and industry contacts</w:t>
            </w:r>
          </w:p>
          <w:p w14:paraId="17A13A5E"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2060"/>
              </w:rPr>
            </w:pPr>
            <w:r w:rsidRPr="00EF329F">
              <w:rPr>
                <w:rFonts w:ascii="Times New Roman" w:hAnsi="Times New Roman" w:cs="Times New Roman"/>
              </w:rPr>
              <w:t>Handle all proprietary information as confidential</w:t>
            </w:r>
          </w:p>
          <w:p w14:paraId="1F48F1F5" w14:textId="77777777" w:rsidR="00BB63DB" w:rsidRPr="00EF329F" w:rsidRDefault="00BB63DB" w:rsidP="00BB63DB">
            <w:pPr>
              <w:numPr>
                <w:ilvl w:val="0"/>
                <w:numId w:val="8"/>
              </w:numPr>
              <w:shd w:val="clear" w:color="auto" w:fill="FFFFFF"/>
              <w:rPr>
                <w:rFonts w:ascii="Times New Roman" w:eastAsia="Times New Roman" w:hAnsi="Times New Roman" w:cs="Times New Roman"/>
                <w:color w:val="002060"/>
              </w:rPr>
            </w:pPr>
            <w:r w:rsidRPr="00EF329F">
              <w:rPr>
                <w:rFonts w:ascii="Times New Roman" w:hAnsi="Times New Roman" w:cs="Times New Roman"/>
              </w:rPr>
              <w:t xml:space="preserve">Commission collection </w:t>
            </w:r>
          </w:p>
          <w:p w14:paraId="641F6AB3" w14:textId="56DA37F4" w:rsidR="00CD409D" w:rsidRPr="00EF329F" w:rsidRDefault="00BB63DB" w:rsidP="00BB63DB">
            <w:pPr>
              <w:numPr>
                <w:ilvl w:val="0"/>
                <w:numId w:val="8"/>
              </w:numPr>
              <w:shd w:val="clear" w:color="auto" w:fill="FFFFFF"/>
              <w:rPr>
                <w:rFonts w:ascii="Times New Roman" w:eastAsia="Times New Roman" w:hAnsi="Times New Roman" w:cs="Times New Roman"/>
                <w:color w:val="000000"/>
              </w:rPr>
            </w:pPr>
            <w:r w:rsidRPr="00EF329F">
              <w:rPr>
                <w:rFonts w:ascii="Times New Roman" w:eastAsia="Times New Roman" w:hAnsi="Times New Roman" w:cs="Times New Roman"/>
                <w:color w:val="000000"/>
              </w:rPr>
              <w:t xml:space="preserve">Document savings  </w:t>
            </w:r>
          </w:p>
        </w:tc>
      </w:tr>
      <w:tr w:rsidR="00FC42E2" w:rsidRPr="00E70E36" w14:paraId="5DC03FEB" w14:textId="77777777" w:rsidTr="00E70E36">
        <w:trPr>
          <w:jc w:val="center"/>
        </w:trPr>
        <w:tc>
          <w:tcPr>
            <w:tcW w:w="2700" w:type="dxa"/>
            <w:vAlign w:val="center"/>
          </w:tcPr>
          <w:p w14:paraId="6C2626B3"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Essential Functions:</w:t>
            </w:r>
          </w:p>
        </w:tc>
        <w:tc>
          <w:tcPr>
            <w:tcW w:w="6660" w:type="dxa"/>
          </w:tcPr>
          <w:p w14:paraId="347DCF29" w14:textId="77777777" w:rsidR="00653A00" w:rsidRPr="00EF329F" w:rsidRDefault="00653A00" w:rsidP="00653A00">
            <w:pPr>
              <w:pStyle w:val="NormalWeb"/>
              <w:shd w:val="clear" w:color="auto" w:fill="FFFFFF"/>
              <w:rPr>
                <w:sz w:val="22"/>
                <w:szCs w:val="22"/>
              </w:rPr>
            </w:pPr>
          </w:p>
          <w:p w14:paraId="3DA4D53A" w14:textId="77777777" w:rsidR="00653A00" w:rsidRPr="00EF329F" w:rsidRDefault="00653A00" w:rsidP="00653A00">
            <w:pPr>
              <w:spacing w:after="240"/>
              <w:rPr>
                <w:rFonts w:ascii="Times New Roman" w:hAnsi="Times New Roman" w:cs="Times New Roman"/>
              </w:rPr>
            </w:pPr>
            <w:r w:rsidRPr="00EF329F">
              <w:rPr>
                <w:rFonts w:ascii="Times New Roman" w:eastAsia="Times New Roman" w:hAnsi="Times New Roman" w:cs="Times New Roman"/>
              </w:rPr>
              <w:t xml:space="preserve">The World Meeting and Event Sourcing Specialist is a fast-paced entry level position that is responsible for understanding program objectives to vet, recommend and negotiation key program components such as venue location, nightly room blocks and ground transportation for our valued clients including our newest partnership with Full Throttle specializing in collegiate athletic travel. </w:t>
            </w:r>
          </w:p>
          <w:p w14:paraId="7794F712" w14:textId="77777777" w:rsidR="00653A00" w:rsidRPr="00EF329F" w:rsidRDefault="00653A00" w:rsidP="00653A00">
            <w:pPr>
              <w:pStyle w:val="NormalWeb"/>
              <w:shd w:val="clear" w:color="auto" w:fill="FFFFFF"/>
              <w:rPr>
                <w:sz w:val="22"/>
                <w:szCs w:val="22"/>
              </w:rPr>
            </w:pPr>
            <w:r w:rsidRPr="00EF329F">
              <w:rPr>
                <w:sz w:val="22"/>
                <w:szCs w:val="22"/>
              </w:rPr>
              <w:t xml:space="preserve">Duties include but not limited to working in our third-party registration tool, effectively research, develop RFP’s, negotiations vendor contracts for venue locations, nightly room blocks and ground transportation. </w:t>
            </w:r>
          </w:p>
          <w:p w14:paraId="28D7680C" w14:textId="77777777" w:rsidR="00653A00" w:rsidRPr="00EF329F" w:rsidRDefault="00653A00" w:rsidP="00653A00">
            <w:pPr>
              <w:pStyle w:val="NormalWeb"/>
              <w:shd w:val="clear" w:color="auto" w:fill="FFFFFF"/>
              <w:rPr>
                <w:sz w:val="22"/>
                <w:szCs w:val="22"/>
              </w:rPr>
            </w:pPr>
          </w:p>
          <w:p w14:paraId="6ABF6D99" w14:textId="77777777" w:rsidR="00653A00" w:rsidRPr="00EF329F" w:rsidRDefault="00653A00" w:rsidP="00653A00">
            <w:pPr>
              <w:pStyle w:val="NormalWeb"/>
              <w:shd w:val="clear" w:color="auto" w:fill="FFFFFF"/>
              <w:rPr>
                <w:sz w:val="22"/>
                <w:szCs w:val="22"/>
              </w:rPr>
            </w:pPr>
            <w:r w:rsidRPr="00EF329F">
              <w:rPr>
                <w:sz w:val="22"/>
                <w:szCs w:val="22"/>
              </w:rPr>
              <w:t xml:space="preserve">This requires an understanding of current Meeting and Hotel Industry trends which are critical to conducting our business.       </w:t>
            </w:r>
          </w:p>
          <w:p w14:paraId="4CDC6D3C" w14:textId="77777777" w:rsidR="00653A00" w:rsidRPr="00EF329F" w:rsidRDefault="00653A00" w:rsidP="00653A00">
            <w:pPr>
              <w:pStyle w:val="NormalWeb"/>
              <w:shd w:val="clear" w:color="auto" w:fill="FFFFFF"/>
              <w:rPr>
                <w:sz w:val="22"/>
                <w:szCs w:val="22"/>
              </w:rPr>
            </w:pPr>
          </w:p>
          <w:p w14:paraId="3F576ACB" w14:textId="77777777" w:rsidR="00653A00" w:rsidRPr="00EF329F" w:rsidRDefault="00653A00" w:rsidP="00653A00">
            <w:pPr>
              <w:pStyle w:val="NormalWeb"/>
              <w:shd w:val="clear" w:color="auto" w:fill="FFFFFF"/>
              <w:rPr>
                <w:sz w:val="22"/>
                <w:szCs w:val="22"/>
              </w:rPr>
            </w:pPr>
            <w:r w:rsidRPr="00EF329F">
              <w:rPr>
                <w:sz w:val="22"/>
                <w:szCs w:val="22"/>
              </w:rPr>
              <w:t xml:space="preserve">As part of our Events Team, you will be managing multiple client engagements simultaneously within a defined timeline. </w:t>
            </w:r>
          </w:p>
          <w:p w14:paraId="17A8B8FA" w14:textId="77777777" w:rsidR="00653A00" w:rsidRPr="00EF329F" w:rsidRDefault="00653A00" w:rsidP="00653A00">
            <w:pPr>
              <w:pStyle w:val="NormalWeb"/>
              <w:shd w:val="clear" w:color="auto" w:fill="FFFFFF"/>
              <w:rPr>
                <w:sz w:val="22"/>
                <w:szCs w:val="22"/>
              </w:rPr>
            </w:pPr>
          </w:p>
          <w:p w14:paraId="2BA46B97" w14:textId="3D5791C1" w:rsidR="00E70E36" w:rsidRPr="00EF329F" w:rsidRDefault="00E70E36" w:rsidP="00653A00">
            <w:pPr>
              <w:pStyle w:val="NormalWeb"/>
              <w:shd w:val="clear" w:color="auto" w:fill="FFFFFF"/>
              <w:rPr>
                <w:sz w:val="22"/>
                <w:szCs w:val="22"/>
              </w:rPr>
            </w:pPr>
          </w:p>
        </w:tc>
      </w:tr>
      <w:tr w:rsidR="00FC42E2" w:rsidRPr="00E70E36" w14:paraId="2F2EA614" w14:textId="77777777" w:rsidTr="00E70E36">
        <w:trPr>
          <w:jc w:val="center"/>
        </w:trPr>
        <w:tc>
          <w:tcPr>
            <w:tcW w:w="2700" w:type="dxa"/>
            <w:vAlign w:val="center"/>
          </w:tcPr>
          <w:p w14:paraId="6F9DE1A3" w14:textId="77777777" w:rsidR="00FC42E2" w:rsidRPr="00E70E36" w:rsidRDefault="00FC42E2" w:rsidP="00FC42E2">
            <w:pPr>
              <w:spacing w:before="120" w:after="120"/>
              <w:rPr>
                <w:rFonts w:ascii="Times New Roman" w:hAnsi="Times New Roman" w:cs="Times New Roman"/>
              </w:rPr>
            </w:pPr>
            <w:r w:rsidRPr="00E70E36">
              <w:rPr>
                <w:rFonts w:ascii="Times New Roman" w:hAnsi="Times New Roman" w:cs="Times New Roman"/>
                <w:u w:val="single"/>
              </w:rPr>
              <w:t>Physical Factors/Environment</w:t>
            </w:r>
            <w:r w:rsidRPr="00E70E36">
              <w:rPr>
                <w:rFonts w:ascii="Times New Roman" w:hAnsi="Times New Roman" w:cs="Times New Roman"/>
              </w:rPr>
              <w:t>:</w:t>
            </w:r>
          </w:p>
        </w:tc>
        <w:tc>
          <w:tcPr>
            <w:tcW w:w="6660" w:type="dxa"/>
            <w:vAlign w:val="center"/>
          </w:tcPr>
          <w:p w14:paraId="0BA23A6C" w14:textId="77777777" w:rsidR="00E70E36" w:rsidRPr="00E70E36" w:rsidRDefault="00E70E3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E70E36" w14:paraId="790C0FE7" w14:textId="77777777" w:rsidTr="00E70E36">
              <w:tc>
                <w:tcPr>
                  <w:tcW w:w="6322" w:type="dxa"/>
                </w:tcPr>
                <w:p w14:paraId="533F47CA" w14:textId="77777777" w:rsidR="00E70E36" w:rsidRPr="00E70E36" w:rsidRDefault="00E70E36" w:rsidP="00E70E36">
                  <w:pPr>
                    <w:rPr>
                      <w:rFonts w:ascii="Times New Roman" w:hAnsi="Times New Roman" w:cs="Times New Roman"/>
                      <w:b/>
                      <w:bCs/>
                    </w:rPr>
                  </w:pPr>
                  <w:r w:rsidRPr="00E70E36">
                    <w:rPr>
                      <w:rFonts w:ascii="Times New Roman" w:hAnsi="Times New Roman" w:cs="Times New Roman"/>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DB1FD54" w14:textId="77777777" w:rsidR="00E70E36" w:rsidRPr="00E70E36" w:rsidRDefault="00E70E36" w:rsidP="00E70E36">
                  <w:pPr>
                    <w:rPr>
                      <w:rFonts w:ascii="Times New Roman" w:hAnsi="Times New Roman" w:cs="Times New Roman"/>
                      <w:bCs/>
                    </w:rPr>
                  </w:pPr>
                  <w:r w:rsidRPr="00E70E36">
                    <w:rPr>
                      <w:rFonts w:ascii="Times New Roman" w:hAnsi="Times New Roman" w:cs="Times New Roman"/>
                      <w:bCs/>
                    </w:rPr>
                    <w:t xml:space="preserve">Individuals are required to sit for extended periods of time, e.g., an 8-hour shift with appropriate break periods.  Individuals must be seated at a desk with a dual-monitor computer and telephone.  Individuals are required to answer the telephone and type on the computer’s keyboard.  Headsets for the telephone are available.  </w:t>
                  </w:r>
                </w:p>
                <w:p w14:paraId="1518F217" w14:textId="3C63945B" w:rsidR="00FC42E2" w:rsidRPr="00E70E36" w:rsidRDefault="00FC42E2" w:rsidP="00FC42E2">
                  <w:pPr>
                    <w:spacing w:after="120"/>
                    <w:jc w:val="both"/>
                    <w:rPr>
                      <w:rFonts w:ascii="Times New Roman" w:hAnsi="Times New Roman" w:cs="Times New Roman"/>
                      <w:sz w:val="24"/>
                      <w:szCs w:val="24"/>
                    </w:rPr>
                  </w:pPr>
                </w:p>
              </w:tc>
            </w:tr>
          </w:tbl>
          <w:p w14:paraId="5ECB0FEB" w14:textId="77777777" w:rsidR="00FC42E2" w:rsidRPr="00E70E36" w:rsidRDefault="00FC42E2" w:rsidP="00FC42E2">
            <w:pPr>
              <w:spacing w:before="120" w:after="120"/>
              <w:rPr>
                <w:rFonts w:ascii="Times New Roman" w:hAnsi="Times New Roman" w:cs="Times New Roman"/>
                <w:i/>
              </w:rPr>
            </w:pPr>
          </w:p>
        </w:tc>
      </w:tr>
      <w:tr w:rsidR="00FC42E2" w:rsidRPr="00E70E36" w14:paraId="09DCD14D" w14:textId="77777777" w:rsidTr="00E70E36">
        <w:trPr>
          <w:trHeight w:val="3239"/>
          <w:jc w:val="center"/>
        </w:trPr>
        <w:tc>
          <w:tcPr>
            <w:tcW w:w="2700" w:type="dxa"/>
            <w:vAlign w:val="center"/>
          </w:tcPr>
          <w:p w14:paraId="2BA622D6"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Working Conditions; Schedule:</w:t>
            </w:r>
          </w:p>
        </w:tc>
        <w:tc>
          <w:tcPr>
            <w:tcW w:w="66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tblGrid>
            <w:tr w:rsidR="00FC42E2" w:rsidRPr="00E70E36" w14:paraId="4A816AF8" w14:textId="77777777" w:rsidTr="004C4AA0">
              <w:tc>
                <w:tcPr>
                  <w:tcW w:w="7038" w:type="dxa"/>
                </w:tcPr>
                <w:p w14:paraId="1F932FDB"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6C9F9C4E" w14:textId="77777777" w:rsidR="00FC42E2" w:rsidRPr="00E70E36" w:rsidRDefault="00FC42E2" w:rsidP="00FC42E2">
                  <w:pPr>
                    <w:spacing w:after="120"/>
                    <w:rPr>
                      <w:rFonts w:ascii="Times New Roman" w:hAnsi="Times New Roman" w:cs="Times New Roman"/>
                      <w:sz w:val="24"/>
                      <w:szCs w:val="24"/>
                    </w:rPr>
                  </w:pPr>
                  <w:r w:rsidRPr="00E70E36">
                    <w:rPr>
                      <w:rFonts w:ascii="Times New Roman" w:hAnsi="Times New Roman" w:cs="Times New Roman"/>
                      <w:sz w:val="24"/>
                      <w:szCs w:val="24"/>
                    </w:rPr>
                    <w:t>World Travel, Inc.’s offices are traditional corporate offices.</w:t>
                  </w:r>
                </w:p>
                <w:p w14:paraId="423C3B92"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For the most part, ambient room temperatures, lighting, and traditional office equipment are as found in a typical corporate office environment. </w:t>
                  </w:r>
                </w:p>
                <w:p w14:paraId="1B7DF735" w14:textId="77777777" w:rsidR="00FC42E2" w:rsidRPr="00E70E36" w:rsidRDefault="00FC42E2" w:rsidP="00FC42E2">
                  <w:pPr>
                    <w:spacing w:after="120"/>
                    <w:jc w:val="both"/>
                    <w:rPr>
                      <w:rFonts w:ascii="Times New Roman" w:hAnsi="Times New Roman" w:cs="Times New Roman"/>
                      <w:sz w:val="24"/>
                      <w:szCs w:val="24"/>
                    </w:rPr>
                  </w:pPr>
                </w:p>
              </w:tc>
            </w:tr>
          </w:tbl>
          <w:p w14:paraId="61F18734" w14:textId="77777777" w:rsidR="00FC42E2" w:rsidRPr="00E70E36" w:rsidRDefault="00FC42E2" w:rsidP="00FC42E2">
            <w:pPr>
              <w:spacing w:before="120" w:after="120"/>
              <w:rPr>
                <w:rFonts w:ascii="Times New Roman" w:hAnsi="Times New Roman" w:cs="Times New Roman"/>
                <w:i/>
              </w:rPr>
            </w:pPr>
          </w:p>
        </w:tc>
      </w:tr>
      <w:tr w:rsidR="00FC42E2" w:rsidRPr="00E70E36" w14:paraId="51741D2B" w14:textId="77777777" w:rsidTr="00E70E36">
        <w:trPr>
          <w:jc w:val="center"/>
        </w:trPr>
        <w:tc>
          <w:tcPr>
            <w:tcW w:w="2700" w:type="dxa"/>
            <w:vAlign w:val="center"/>
          </w:tcPr>
          <w:p w14:paraId="775630AA" w14:textId="77777777" w:rsidR="00FC42E2" w:rsidRPr="00E70E36" w:rsidRDefault="00FC42E2" w:rsidP="00FC42E2">
            <w:pPr>
              <w:spacing w:before="120" w:after="120"/>
              <w:rPr>
                <w:rFonts w:ascii="Times New Roman" w:hAnsi="Times New Roman" w:cs="Times New Roman"/>
                <w:u w:val="single"/>
              </w:rPr>
            </w:pPr>
          </w:p>
        </w:tc>
        <w:tc>
          <w:tcPr>
            <w:tcW w:w="6660" w:type="dxa"/>
            <w:vAlign w:val="center"/>
          </w:tcPr>
          <w:p w14:paraId="4095E4B7" w14:textId="77777777" w:rsidR="00FC42E2" w:rsidRPr="00E70E36" w:rsidRDefault="00FC42E2" w:rsidP="00FC42E2">
            <w:pPr>
              <w:spacing w:before="120" w:after="120"/>
              <w:rPr>
                <w:rFonts w:ascii="Times New Roman" w:hAnsi="Times New Roman" w:cs="Times New Roman"/>
                <w:b/>
                <w:i/>
              </w:rPr>
            </w:pPr>
            <w:r w:rsidRPr="00E70E36">
              <w:rPr>
                <w:rFonts w:ascii="Times New Roman" w:hAnsi="Times New Roman" w:cs="Times New Roman"/>
                <w:b/>
                <w:i/>
              </w:rPr>
              <w:t>This document describes typical duties and responsibilities and is not intended to limit management from assigning other work as is reasonable.</w:t>
            </w:r>
          </w:p>
        </w:tc>
      </w:tr>
    </w:tbl>
    <w:p w14:paraId="78B32B0C" w14:textId="77777777" w:rsidR="002F246B" w:rsidRPr="00E70E36" w:rsidRDefault="002F246B" w:rsidP="00867CC1">
      <w:pPr>
        <w:rPr>
          <w:rFonts w:ascii="Times New Roman" w:hAnsi="Times New Roman" w:cs="Times New Roman"/>
        </w:rPr>
      </w:pPr>
    </w:p>
    <w:sectPr w:rsidR="002F246B" w:rsidRPr="00E70E36" w:rsidSect="00B16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DA87" w14:textId="77777777" w:rsidR="00B1212B" w:rsidRDefault="00B1212B" w:rsidP="00C006D9">
      <w:pPr>
        <w:spacing w:after="0" w:line="240" w:lineRule="auto"/>
      </w:pPr>
      <w:r>
        <w:separator/>
      </w:r>
    </w:p>
  </w:endnote>
  <w:endnote w:type="continuationSeparator" w:id="0">
    <w:p w14:paraId="67E075E2" w14:textId="77777777" w:rsidR="00B1212B" w:rsidRDefault="00B1212B"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643A8539"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33E">
          <w:rPr>
            <w:noProof/>
          </w:rPr>
          <w:t>1</w:t>
        </w:r>
        <w:r>
          <w:rPr>
            <w:noProof/>
          </w:rPr>
          <w:fldChar w:fldCharType="end"/>
        </w:r>
        <w:r>
          <w:t xml:space="preserve"> | </w:t>
        </w:r>
        <w:r>
          <w:rPr>
            <w:color w:val="808080" w:themeColor="background1" w:themeShade="80"/>
            <w:spacing w:val="60"/>
          </w:rPr>
          <w:t>Page</w:t>
        </w:r>
      </w:p>
      <w:p w14:paraId="3415BEB0" w14:textId="2A46D616"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r w:rsidR="00E70E36">
          <w:rPr>
            <w:color w:val="808080" w:themeColor="background1" w:themeShade="80"/>
            <w:spacing w:val="60"/>
          </w:rPr>
          <w:t xml:space="preserve"> </w:t>
        </w:r>
      </w:p>
    </w:sdtContent>
  </w:sdt>
  <w:p w14:paraId="41413DC1" w14:textId="77777777" w:rsidR="00C006D9" w:rsidRDefault="00C006D9">
    <w:pPr>
      <w:pStyle w:val="Footer"/>
      <w:rPr>
        <w:color w:val="808080" w:themeColor="background1" w:themeShade="80"/>
        <w:spacing w:val="60"/>
      </w:rPr>
    </w:pPr>
  </w:p>
  <w:p w14:paraId="7EEAEA74" w14:textId="77777777" w:rsidR="0054333E" w:rsidRDefault="0054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3652" w14:textId="77777777" w:rsidR="00B1212B" w:rsidRDefault="00B1212B" w:rsidP="00C006D9">
      <w:pPr>
        <w:spacing w:after="0" w:line="240" w:lineRule="auto"/>
      </w:pPr>
      <w:r>
        <w:separator/>
      </w:r>
    </w:p>
  </w:footnote>
  <w:footnote w:type="continuationSeparator" w:id="0">
    <w:p w14:paraId="1B9503B2" w14:textId="77777777" w:rsidR="00B1212B" w:rsidRDefault="00B1212B"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27B" w14:textId="77777777" w:rsidR="00C006D9" w:rsidRDefault="00BE152C" w:rsidP="007A28C5">
    <w:pPr>
      <w:pStyle w:val="Header"/>
      <w:jc w:val="center"/>
    </w:pPr>
    <w:r>
      <w:rPr>
        <w:noProof/>
      </w:rPr>
      <w:drawing>
        <wp:inline distT="0" distB="0" distL="0" distR="0" wp14:anchorId="78B179F0" wp14:editId="4B9FE98B">
          <wp:extent cx="3357277" cy="708660"/>
          <wp:effectExtent l="0" t="0" r="0"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67" cy="708827"/>
                  </a:xfrm>
                  <a:prstGeom prst="rect">
                    <a:avLst/>
                  </a:prstGeom>
                  <a:noFill/>
                  <a:ln>
                    <a:noFill/>
                  </a:ln>
                </pic:spPr>
              </pic:pic>
            </a:graphicData>
          </a:graphic>
        </wp:inline>
      </w:drawing>
    </w:r>
  </w:p>
  <w:p w14:paraId="1AE67F01"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51C46"/>
    <w:multiLevelType w:val="hybridMultilevel"/>
    <w:tmpl w:val="74100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81F7E"/>
    <w:multiLevelType w:val="hybridMultilevel"/>
    <w:tmpl w:val="E3223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455B8"/>
    <w:multiLevelType w:val="hybridMultilevel"/>
    <w:tmpl w:val="BD4C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7BE4"/>
    <w:multiLevelType w:val="multilevel"/>
    <w:tmpl w:val="7E38C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790F9B"/>
    <w:multiLevelType w:val="hybridMultilevel"/>
    <w:tmpl w:val="B64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4B07F"/>
    <w:multiLevelType w:val="hybridMultilevel"/>
    <w:tmpl w:val="3DF8D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C102F3"/>
    <w:multiLevelType w:val="hybridMultilevel"/>
    <w:tmpl w:val="E95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157621">
    <w:abstractNumId w:val="3"/>
  </w:num>
  <w:num w:numId="2" w16cid:durableId="626858686">
    <w:abstractNumId w:val="2"/>
  </w:num>
  <w:num w:numId="3" w16cid:durableId="1853176583">
    <w:abstractNumId w:val="5"/>
  </w:num>
  <w:num w:numId="4" w16cid:durableId="1239638222">
    <w:abstractNumId w:val="1"/>
  </w:num>
  <w:num w:numId="5" w16cid:durableId="91168913">
    <w:abstractNumId w:val="0"/>
  </w:num>
  <w:num w:numId="6" w16cid:durableId="477114236">
    <w:abstractNumId w:val="6"/>
  </w:num>
  <w:num w:numId="7" w16cid:durableId="860583234">
    <w:abstractNumId w:val="7"/>
  </w:num>
  <w:num w:numId="8" w16cid:durableId="1272662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31819"/>
    <w:rsid w:val="00061150"/>
    <w:rsid w:val="00077A2D"/>
    <w:rsid w:val="000926FC"/>
    <w:rsid w:val="000C54BF"/>
    <w:rsid w:val="00117AE6"/>
    <w:rsid w:val="00144314"/>
    <w:rsid w:val="001612A1"/>
    <w:rsid w:val="001925D3"/>
    <w:rsid w:val="001A1DE5"/>
    <w:rsid w:val="001F22BA"/>
    <w:rsid w:val="0020503A"/>
    <w:rsid w:val="00243DF2"/>
    <w:rsid w:val="002761D0"/>
    <w:rsid w:val="002A0921"/>
    <w:rsid w:val="002D2F7A"/>
    <w:rsid w:val="002F246B"/>
    <w:rsid w:val="00300374"/>
    <w:rsid w:val="00315164"/>
    <w:rsid w:val="00407396"/>
    <w:rsid w:val="00425D0D"/>
    <w:rsid w:val="004D6F08"/>
    <w:rsid w:val="004D73B8"/>
    <w:rsid w:val="005139FC"/>
    <w:rsid w:val="0054333E"/>
    <w:rsid w:val="00576348"/>
    <w:rsid w:val="00583A42"/>
    <w:rsid w:val="00596BAC"/>
    <w:rsid w:val="005D5354"/>
    <w:rsid w:val="005E091C"/>
    <w:rsid w:val="005E590E"/>
    <w:rsid w:val="00653A00"/>
    <w:rsid w:val="00683274"/>
    <w:rsid w:val="006D527F"/>
    <w:rsid w:val="00700C8B"/>
    <w:rsid w:val="00706A73"/>
    <w:rsid w:val="00707F30"/>
    <w:rsid w:val="007576CC"/>
    <w:rsid w:val="007A28C5"/>
    <w:rsid w:val="007A5B39"/>
    <w:rsid w:val="007D273E"/>
    <w:rsid w:val="007D3ED1"/>
    <w:rsid w:val="00867CC1"/>
    <w:rsid w:val="008765FA"/>
    <w:rsid w:val="00892439"/>
    <w:rsid w:val="0094554D"/>
    <w:rsid w:val="00991F9A"/>
    <w:rsid w:val="009B2ED3"/>
    <w:rsid w:val="009D77F6"/>
    <w:rsid w:val="009F44A2"/>
    <w:rsid w:val="00A32EF1"/>
    <w:rsid w:val="00A84D85"/>
    <w:rsid w:val="00A9012D"/>
    <w:rsid w:val="00AB38BB"/>
    <w:rsid w:val="00AC0EA4"/>
    <w:rsid w:val="00B1212B"/>
    <w:rsid w:val="00B16009"/>
    <w:rsid w:val="00B42435"/>
    <w:rsid w:val="00BB63DB"/>
    <w:rsid w:val="00BC7329"/>
    <w:rsid w:val="00BE152C"/>
    <w:rsid w:val="00BE7856"/>
    <w:rsid w:val="00C006D9"/>
    <w:rsid w:val="00C445A9"/>
    <w:rsid w:val="00CD409D"/>
    <w:rsid w:val="00CE7D63"/>
    <w:rsid w:val="00CF6BD1"/>
    <w:rsid w:val="00D02565"/>
    <w:rsid w:val="00D047D4"/>
    <w:rsid w:val="00D2289C"/>
    <w:rsid w:val="00D232E1"/>
    <w:rsid w:val="00D36C1E"/>
    <w:rsid w:val="00D7306D"/>
    <w:rsid w:val="00D878F2"/>
    <w:rsid w:val="00DC75B7"/>
    <w:rsid w:val="00E03944"/>
    <w:rsid w:val="00E05039"/>
    <w:rsid w:val="00E70E36"/>
    <w:rsid w:val="00E87713"/>
    <w:rsid w:val="00EF329F"/>
    <w:rsid w:val="00EF6598"/>
    <w:rsid w:val="00F213F7"/>
    <w:rsid w:val="00F7185E"/>
    <w:rsid w:val="00F72D42"/>
    <w:rsid w:val="00F82269"/>
    <w:rsid w:val="00FA2B16"/>
    <w:rsid w:val="00FA52B7"/>
    <w:rsid w:val="00FC42E2"/>
    <w:rsid w:val="00FD0FF0"/>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236A"/>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99"/>
    <w:qFormat/>
    <w:rsid w:val="00FC42E2"/>
    <w:pPr>
      <w:ind w:left="720"/>
      <w:contextualSpacing/>
    </w:pPr>
  </w:style>
  <w:style w:type="paragraph" w:customStyle="1" w:styleId="Default">
    <w:name w:val="Default"/>
    <w:rsid w:val="00707F3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53A0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8</cp:revision>
  <dcterms:created xsi:type="dcterms:W3CDTF">2022-10-05T17:03:00Z</dcterms:created>
  <dcterms:modified xsi:type="dcterms:W3CDTF">2022-10-05T17:08:00Z</dcterms:modified>
</cp:coreProperties>
</file>